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hint="eastAsia" w:ascii="宋体" w:hAnsi="宋体" w:cs="宋体"/>
          <w:b/>
          <w:bCs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FF0000"/>
          <w:kern w:val="0"/>
          <w:sz w:val="32"/>
          <w:szCs w:val="32"/>
          <w:lang w:val="en-US" w:eastAsia="zh-CN"/>
        </w:rPr>
        <w:t>第111届校企合作产教融合暨人才供需访企拓岗促就业洽谈会</w:t>
      </w:r>
    </w:p>
    <w:p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人才是企业第一资源。校企合作是现代化企业实施人才战略之趋势、是职业院校培养高素质技能型人才的重要模式。为了助力企业培养人才、储备人才、招聘人才，实现人才赋能。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CN"/>
        </w:rPr>
        <w:t>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定于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2024年4月29日（周一）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贵阳，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“第111届校企合作产教融合暨人才供需访企拓岗促就业洽谈会”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届时全国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省市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CN"/>
        </w:rPr>
        <w:t>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百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职业院校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校长、就业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负责人分别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汇聚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贵阳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共享人才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供需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信息，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共话校企深度合作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谨此，我们诚邀您拨冗莅临，共襄盛会。现将有关事宜通知如下：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陕西晨华信息科技有限责任公司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校企合作网【www.zgxqhzw.cn】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云端会【www.yunduanhui.cn】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“访企拓岗促就业、校企合作谋发展”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三、会议概况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及特色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1、会议规模：拟邀请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用工企业HR、人事主管；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（系）领导、主管就业或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约计200人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，与会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院校、企业百余家。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与会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院校：以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云贵川、广西、湖南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为主，辐射全国</w:t>
      </w:r>
      <w:r>
        <w:rPr>
          <w:rFonts w:hint="default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/>
        </w:rPr>
        <w:t>各地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。其中中职中专、技工院校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高职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应用型本科院校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比例</w:t>
      </w:r>
      <w:r>
        <w:rPr>
          <w:rFonts w:hint="default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原则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1:1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院校生源专业涉及</w:t>
      </w:r>
      <w:r>
        <w:rPr>
          <w:rFonts w:hint="eastAsia" w:ascii="仿宋" w:hAnsi="仿宋" w:eastAsia="仿宋" w:cs="仿宋"/>
          <w:bCs/>
          <w:sz w:val="28"/>
          <w:szCs w:val="28"/>
        </w:rPr>
        <w:t>幼儿教育师范类、汽车制造类、电子机电类、计算机类、纺织服装类、医药卫生类、能源化工类、电子商务类、铁乘民航旅游服务类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等门类专业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参会院校均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希望与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开展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实习与就业、校企合作产教融合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等实质性合作，以期达到学校、企业、学生三方共赢。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会议实现线下见面与线上校企合作网相结合，为企业提供资源保障。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4、会议不仅实现企业与院校见面洽谈，还利用“云端会”招聘会平台、提供“洽谈会-贵阳站专场网络招聘会”，让企业与求职者直接对接，服务企业聘人才。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（用人单位微信搜索“云端会”小程序，进入对应会场进行招聘）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会议现场设置签约席，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对达成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初步合作意向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的合作双方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现场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签约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。</w:t>
      </w:r>
    </w:p>
    <w:p>
      <w:pPr>
        <w:spacing w:line="360" w:lineRule="auto"/>
        <w:ind w:firstLine="570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可为有需求单位免费提供实物宣传展位，名额有限。</w:t>
      </w:r>
    </w:p>
    <w:p>
      <w:pPr>
        <w:spacing w:line="360" w:lineRule="auto"/>
        <w:ind w:firstLine="570"/>
        <w:jc w:val="left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为保障会议质量，主办方将严格审核所有报名院校参会资格，切实提高参会学校质量，促成校企合作。同时承诺会议校企比例原则上1:1或院校数量不少于50家；若校企比未达到1：1或院校数量少于50家，主办方将提供所少院校数量的2倍的校企合作网点数作为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四、会议议程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签到：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会议：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上午：（一）开幕式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120" w:firstLineChars="4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1、主办方致辞；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2、企业或院校风采展示；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（二）洽谈交流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      3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毕业生招聘、顶岗实习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4、访企拓岗促就业；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校企、校校合作专业共建；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校企合作联合办学、产教融合协同育人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（三）签约仪式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下午：校企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4月30日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：返程或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费用说明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1、普通参会:企业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2400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劳务、人力、外包等公司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（有代招信息）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2800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每家单位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限2人参加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，每多一位加收参会费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服务项目：参会费、会刊资料；校企合作网【www.zgxqhzw.cn】企业库长期免费宣传，在公众微信平台zgxqhzw校企推介栏目免费推广；会议当天午餐费。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住宿由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统一安排（费用自理）。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2、冠名单位参会：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4600元/单位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，限5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家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服务项目如下：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（1）普通参会服务项目；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（2）会刊封面、大会主席台背景墙展示单位名称；会场悬挂企业宣传横幅一条；设冠名单位嘉宾专属席位；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（3）会刊刊登A4规格2页整版企业宣传彩页（由企业提供）；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（4）校企合作网【www.zgxqhzw.cn】免费logo宣传3个月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3、支持单位参会：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8500元/单位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，限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3家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单位。服务项目如下：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（1）普通参会服务项目；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（2）会刊封面、大会主席台背景墙展示单位名称；会场悬挂企业宣传横幅一条；设支持单位嘉宾专属席位；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（3）10分钟以内会场发言或播放企业宣传片二选一；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（4）会刊刊登A4规格2页整版企业宣传彩页（由企业提供）；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（5）校企合作网【www.zgxqhzw.cn】免费logo宣传6个月；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（6）每家单位限4人参会，大会会刊2本。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4、附加服务--宣讲：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3800元/单位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。10分钟以内会场发言或播放企业宣传片二选一。（有名额限制）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5、附加服务--会刊彩页：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1200元/单位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。会刊刊登A4规格2页整版企业宣传彩页（由企业提供）。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eastAsia="zh-CN"/>
        </w:rPr>
        <w:t>转账方式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户    名：陕西晨华信息科技有限责任公司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开 户 行：中国工商银行宝鸡大庆路支行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对公账号：2603 0253 0920 1401 146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汇款时间：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须在报名后七个工作日之内转账，以便前期宣传，开具发票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转账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注明：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XXX单位参会费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”字样、开发票的单位名称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六、报名方式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请填写、打印参会报名回执（见附件2）并盖章，扫描保存为JPG格式；登录校企合作网【www.zgxqhzw.cn】，点击进入“校企会报名”，上传参会报名回执（JPG格式）扫描件、按提示规范填写相关信息，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2、网上报名提交后，请及时致电会务组确认，以便会务组排版印制会刊。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3、报名截止时间：</w:t>
      </w:r>
      <w:r>
        <w:rPr>
          <w:rFonts w:hint="eastAsia" w:ascii="仿宋" w:hAnsi="仿宋" w:eastAsia="仿宋" w:cs="仿宋"/>
          <w:b/>
          <w:bCs w:val="0"/>
          <w:snapToGrid w:val="0"/>
          <w:spacing w:val="-20"/>
          <w:kern w:val="0"/>
          <w:sz w:val="28"/>
          <w:szCs w:val="28"/>
          <w:lang w:val="en-US" w:eastAsia="zh-CN"/>
        </w:rPr>
        <w:t>4月25日，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207010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</w:p>
    <w:tbl>
      <w:tblPr>
        <w:tblStyle w:val="6"/>
        <w:tblW w:w="11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3195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遵义师范学院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"https://www.zgxqhzw.cn/index-12-6010-1.html"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贵州职业技术学院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"https://www.zgxqhzw.cn/index-12-5028-1.html"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山东外国语职业技术大学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"https://www.zgxqhzw.cn/index-12-5828-1.html"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贵州城市职业学院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贵州财经职业学院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兴义民族师范学院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宝鸡文理学院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"https://www.zgxqhzw.cn/index-12-388-1.html"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广西科技大学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"https://www.zgxqhzw.cn/index-12-4699-1.html"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柳州工学院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"https://www.zgxqhzw.cn/index-12-5063-1.html"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陕西机电职业技术学院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"https://www.zgxqhzw.cn/index-12-5959-1.html"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铜仁市交通学校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"https://www.zgxqhzw.cn/index-12-3998-1.html"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贵州电子科技职业学院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开阳县职业技术学校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淄博职业学院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"https://www.zgxqhzw.cn/index-12-3786-1.html"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云南商务职业学院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"https://www.zgxqhzw.cn/index-12-4001-1.html"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开封大学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贵阳人文科技学院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"https://www.zgxqhzw.cn/index-12-4564-1.html"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铜仁职业技术学院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"https://www.zgxqhzw.cn/index-12-6379-1.html"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四川轻化工大学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"https://www.zgxqhzw.cn/index-12-6186-1.html"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南阳科技职业学院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"https://www.zgxqhzw.cn/index-12-314-1.html"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濮阳职业技术学院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"http://www.zgxqhzw.cn/index-12-3761-1.html"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成都师范学院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宝鸡职业技术学院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毕节医学高等专科学校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"https://www.zgxqhzw.cn/index-12-5657-1.html"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贵州省贵阳市商贸学校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长江大学文理学院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河南省理工学校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"http://www.zgxqhzw.cn/index-12-3901-1.html"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西安财经大学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"https://www.zgxqhzw.cn/index-12-4619-1.html"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云南新西南技工学校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"https://www.zgxqhzw.cn/index-12-1616-1.html"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萍乡学院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太原高级技工学校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"https://www.zgxqhzw.cn/index-12-6364-1.html"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成都文理学院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"http://www.zgxqhzw.cn/index-12-1946-1.html"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湖南省工业贸易学校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"http://www.zgxqhzw.cn/index-12-4914-1.html"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安徽理工大学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贵阳康养职业大学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"http://www.zgxqhzw.cn/index-12-3955-1.html"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蚌埠学院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"http://www.zgxqhzw.cn/index-12-3782-1.html"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泸州职业技术学院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"https://www.zgxqhzw.cn/index-12-1290-1.html"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河南科技学院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"https://www.zgxqhzw.cn/index-12-6451-1.html"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潍坊学院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"http://www.zgxqhzw.cn/index-12-1939-1.html"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淮南师范学院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"http://www.zgxqhzw.cn/index-12-3567-1.html"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四川传媒学院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石家庄经济职业学院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"https://www.zgxqhzw.cn/index-12-1123-1.html"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山东化工技师学院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"https://www.zgxqhzw.cn/index-12-6367-1.html"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西南财经大学天府学院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天津轻工职业技术学院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江西外语外贸职业学院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菏泽技师学院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"http://www.zgxqhzw.cn/index-12-2342-1.html"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济南职业学院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"http://www.zgxqhzw.cn/index-12-1585-1.html"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安徽建筑大学城市建设学院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"http://www.zgxqhzw.cn/index-12-1303-1.html"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四川航天职业技术学院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河南城建学院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"http://www.zgxqhzw.cn/index-12-848-1.html"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合肥师范学院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"http://www.zgxqhzw.cn/index-12-5656-1.html"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定西师范高等专科学校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"http://www.zgxqhzw.cn/index-12-2373-1.html"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江西青年职业学院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"https://www.zgxqhzw.cn/index-12-6372-1.html"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达州中医药职业学院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</w:tbl>
    <w:p>
      <w:pPr>
        <w:spacing w:line="240" w:lineRule="auto"/>
        <w:jc w:val="both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第111届校企合作产教融合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暨人才供需访企拓岗促就业洽谈会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第111届校企合作产教融合暨人才供需访企拓岗促就业洽谈会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367"/>
        <w:gridCol w:w="1530"/>
        <w:gridCol w:w="462"/>
        <w:gridCol w:w="928"/>
        <w:gridCol w:w="1084"/>
        <w:gridCol w:w="228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参加场次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我企业同意参加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4.29贵阳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开票信息   （扫码提交）</w:t>
            </w: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 xml:space="preserve">税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地 址、电 话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开户行、账号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宣传企业名称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宣传企业地址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企业简介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（另附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word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为规范大会会刊，所有参会企业的招工简章必须用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highlight w:val="none"/>
              </w:rPr>
              <w:t>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发送，内容包括：企业介绍、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招聘简章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等信息(A4整版篇幅)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，可配图片不超过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校企合作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订单培养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校企、校校联合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专业共建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毕业生就业、顶岗实习或工学结合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参加校园招聘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产教融合合作办学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可接受访企拓岗活动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全选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其他方式（请说明）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1、请将填写完整的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报名回执表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盖章扫描回执表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以图片格式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企业简介或招工简章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）3份一并发送至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instrText xml:space="preserve"> HYPERLINK "mailto:sxchxxkj@163.com" </w:instrTex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sxchxx@163.com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邮箱，并致电会务组（业务）联系人确认，以便会务组及时按回执先后排序统一制作会刊。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如因故无法参加，必须在大会举办前七个工作日书面通知会务组，否则视为违约。 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4、会务组联系人：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>
      <w:pPr>
        <w:pStyle w:val="2"/>
        <w:rPr>
          <w:rFonts w:hint="eastAsia" w:ascii="仿宋_GB2312" w:eastAsia="仿宋_GB2312"/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3：            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instrText xml:space="preserve"> HYPERLINK "https://baike.baidu.com/item/%E6%9E%97%E5%9F%8E/7868651" \t "https://baike.baidu.com/item/%E8%B4%B5%E9%98%B3/_blank" </w:instrTex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林城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-贵州贵阳欢迎您！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贵州省，简称“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"https://baike.baidu.com/item/%E9%BB%94/15838639"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黔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”或“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"https://baike.baidu.com/item/%E8%B4%B5/7389903"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”，地处西南内陆地区腹地，与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"https://baike.baidu.com/item/%E9%87%8D%E5%BA%86/23586"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重庆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"https://baike.baidu.com/item/%E5%9B%9B%E5%B7%9D/212569"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四川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"https://baike.baidu.com/item/%E6%B9%96%E5%8D%97/228213"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湖南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"https://baike.baidu.com/item/%E4%BA%91%E5%8D%97/206207"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云南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"https://baike.baidu.com/item/%E5%B9%BF%E8%A5%BF/162679"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广西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接壤，是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"https://baike.baidu.com/item/%E8%A5%BF%E5%8D%97/69770"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西南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交通枢纽。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"https://baike.baidu.com/item/%E5%85%A8%E5%9B%BD/10614174"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全国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首个国家级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"https://baike.baidu.com/item/%E5%A4%A7%E6%95%B0%E6%8D%AE/1356941"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"https://baike.baidu.com/item/%E7%BB%BC%E5%90%88" \t "https://baike.baidu.com/item/%E8%B4%B5%E5%B7%9E/_blank"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试验区，世界知名山地旅游目的地和山地旅游大省，国家生态文明试验区，内陆开放型经济试验区。截至2022年末，贵州省常住人口3856万人。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云贵川是中国西南地区云南、贵州、四川三省的简称。截至2021年6月，云南省高等学校共计83所，其中：普通高等学校82所，含本科院校32所、高职（专科）院校50所，成人高等学校1所。2022年末，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四川省共有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中等职业教育学校（含技工学校）463所，共有普通高校134所。截至2022年末，贵州省拥有中等职业教育（学校）183所；普通高等学校75所。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贵阳，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"https://baike.baidu.com/item/%E8%B4%B5%E5%B7%9E%E7%9C%81/20475641" \t "https://baike.baidu.com/item/%E8%B4%B5%E9%98%B3/_blank"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贵州省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"https://baike.baidu.com/item/%E7%9C%81%E4%BC%9A/2089891" \t "https://baike.baidu.com/item/%E8%B4%B5%E9%98%B3/_blank"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省会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，简称筑、金筑，有“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"https://baike.baidu.com/item/%E6%9E%97%E5%9F%8E/7868651" \t "https://baike.baidu.com/item/%E8%B4%B5%E9%98%B3/_blank"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林城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”之美誉。贵阳市是贵州省的政治、经济、文化、科教、交通中心，西南地区重要的交通和通信枢纽、工业基地及商贸旅游服务中心。是国家大数据产业发展集聚区，国家大数据综合试验区核心区。贵阳是首个国家森林城市、国家循环经济试点城市、中国综合性铁路枢纽、中国避暑之都，曾登“中国十大避暑旅游城市”榜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贵阳是贵州省的教育中心，境内有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"https://baike.baidu.com/item/%E8%B4%B5%E9%98%B3%E8%8A%B1%E6%BA%AA%E5%A4%A7%E5%AD%A6%E5%9F%8E" \t "https://baike.baidu.com/item/%E8%B4%B5%E9%98%B3/_blank"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贵阳花溪大学城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"https://baike.baidu.com/item/%E6%B8%85%E9%95%87%E8%81%8C%E6%95%99%E5%9F%8E" \t "https://baike.baidu.com/item/%E8%B4%B5%E9%98%B3/_blank"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清镇职教城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，集中了省内大部分高校</w:t>
      </w:r>
      <w:bookmarkStart w:id="0" w:name="ref_[49-50]_22904"/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 </w:t>
      </w:r>
      <w:bookmarkEnd w:id="0"/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 xml:space="preserve"> 。截至2022年，贵阳有中等职业学校56所（民办19所），普通高等学校35所。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贵阳是贵州“金三角”旅游区的依托点，是贵州旅游业的支撑点。作为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"https://baike.so.com/doc/4890101-5108216.html" \t "https://baike.so.com/doc/_blank"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喀斯特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地貌发育典型地区，拥有以“山奇、水秀、石美、洞异”为特点的喀斯特自然景观和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"https://baike.so.com/doc/6567563-6781325.html" \t "https://baike.so.com/doc/_blank" </w:instrTex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人文旅游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资源。既有以山、水、林、洞为特色的高原自然风光，又有文化内涵极为丰富的人文景观，还有古朴浓郁、多姿多彩的少数民族风情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635512"/>
    <w:rsid w:val="007E39FF"/>
    <w:rsid w:val="00C65610"/>
    <w:rsid w:val="011147F8"/>
    <w:rsid w:val="012D0012"/>
    <w:rsid w:val="017865CA"/>
    <w:rsid w:val="01B81226"/>
    <w:rsid w:val="0210437A"/>
    <w:rsid w:val="021B0EF2"/>
    <w:rsid w:val="028A70EE"/>
    <w:rsid w:val="04FD1B15"/>
    <w:rsid w:val="05627EF2"/>
    <w:rsid w:val="05DB2490"/>
    <w:rsid w:val="05DD0E49"/>
    <w:rsid w:val="05E9141F"/>
    <w:rsid w:val="060E23CB"/>
    <w:rsid w:val="067237D9"/>
    <w:rsid w:val="07943213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75714E"/>
    <w:rsid w:val="0F0A27A5"/>
    <w:rsid w:val="0F647B6C"/>
    <w:rsid w:val="10385362"/>
    <w:rsid w:val="10745855"/>
    <w:rsid w:val="11754C0E"/>
    <w:rsid w:val="11F13F15"/>
    <w:rsid w:val="13CA6B67"/>
    <w:rsid w:val="13F91FE5"/>
    <w:rsid w:val="14BF57BF"/>
    <w:rsid w:val="163276D0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B05DA8"/>
    <w:rsid w:val="1D201276"/>
    <w:rsid w:val="1E2E32C8"/>
    <w:rsid w:val="20350E5D"/>
    <w:rsid w:val="20560318"/>
    <w:rsid w:val="2077488F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7033D2"/>
    <w:rsid w:val="2A862824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55967EF"/>
    <w:rsid w:val="35FD7985"/>
    <w:rsid w:val="36BB2308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7276DE"/>
    <w:rsid w:val="3A7A6BED"/>
    <w:rsid w:val="3B387FF4"/>
    <w:rsid w:val="3BBF16F2"/>
    <w:rsid w:val="3BF227E9"/>
    <w:rsid w:val="3D1600AA"/>
    <w:rsid w:val="3D2646C0"/>
    <w:rsid w:val="3D7042A5"/>
    <w:rsid w:val="3DAA54D3"/>
    <w:rsid w:val="3F6742C8"/>
    <w:rsid w:val="40024E99"/>
    <w:rsid w:val="40527A86"/>
    <w:rsid w:val="40B15722"/>
    <w:rsid w:val="41933057"/>
    <w:rsid w:val="41C5317E"/>
    <w:rsid w:val="42166191"/>
    <w:rsid w:val="429A02AF"/>
    <w:rsid w:val="42A462C2"/>
    <w:rsid w:val="431D7E8B"/>
    <w:rsid w:val="43AA0222"/>
    <w:rsid w:val="45324BC5"/>
    <w:rsid w:val="45E26F7C"/>
    <w:rsid w:val="46834F9B"/>
    <w:rsid w:val="468C7978"/>
    <w:rsid w:val="46C52214"/>
    <w:rsid w:val="46E558F8"/>
    <w:rsid w:val="475B4698"/>
    <w:rsid w:val="491163E9"/>
    <w:rsid w:val="4947481C"/>
    <w:rsid w:val="49F401BF"/>
    <w:rsid w:val="49FF77D7"/>
    <w:rsid w:val="4A280993"/>
    <w:rsid w:val="4A33372D"/>
    <w:rsid w:val="4A4E3559"/>
    <w:rsid w:val="4B5A0A3B"/>
    <w:rsid w:val="4B755508"/>
    <w:rsid w:val="4BB33B70"/>
    <w:rsid w:val="4D290CF1"/>
    <w:rsid w:val="4D8B17F1"/>
    <w:rsid w:val="4E264E1E"/>
    <w:rsid w:val="4E644251"/>
    <w:rsid w:val="4F0216B2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6178B2"/>
    <w:rsid w:val="58BD279D"/>
    <w:rsid w:val="5AD75C9D"/>
    <w:rsid w:val="5B4926AC"/>
    <w:rsid w:val="5C220EF2"/>
    <w:rsid w:val="5C303123"/>
    <w:rsid w:val="5C756B99"/>
    <w:rsid w:val="5C8E0F41"/>
    <w:rsid w:val="5C981DBF"/>
    <w:rsid w:val="5D117A58"/>
    <w:rsid w:val="5F447FDD"/>
    <w:rsid w:val="600B3F2A"/>
    <w:rsid w:val="602F6BEE"/>
    <w:rsid w:val="60583D40"/>
    <w:rsid w:val="624A3C82"/>
    <w:rsid w:val="64002946"/>
    <w:rsid w:val="649472AE"/>
    <w:rsid w:val="649D5A61"/>
    <w:rsid w:val="65225D7A"/>
    <w:rsid w:val="653E552C"/>
    <w:rsid w:val="65B64887"/>
    <w:rsid w:val="66A22AA8"/>
    <w:rsid w:val="66AF3F8D"/>
    <w:rsid w:val="67030158"/>
    <w:rsid w:val="683230C8"/>
    <w:rsid w:val="689841A8"/>
    <w:rsid w:val="6A0572EC"/>
    <w:rsid w:val="6A500513"/>
    <w:rsid w:val="6B7067B3"/>
    <w:rsid w:val="6CD97FB6"/>
    <w:rsid w:val="6CF50B68"/>
    <w:rsid w:val="6D602211"/>
    <w:rsid w:val="6DC33C5F"/>
    <w:rsid w:val="6DDF0117"/>
    <w:rsid w:val="6FB662FE"/>
    <w:rsid w:val="70811C0F"/>
    <w:rsid w:val="718F0DF9"/>
    <w:rsid w:val="71AF26DB"/>
    <w:rsid w:val="72152E6A"/>
    <w:rsid w:val="73B7104D"/>
    <w:rsid w:val="74072E62"/>
    <w:rsid w:val="744338D9"/>
    <w:rsid w:val="74B82CFC"/>
    <w:rsid w:val="74F811F5"/>
    <w:rsid w:val="75564D39"/>
    <w:rsid w:val="76027664"/>
    <w:rsid w:val="76A95E7E"/>
    <w:rsid w:val="76D30C0C"/>
    <w:rsid w:val="79E0040E"/>
    <w:rsid w:val="7A08701D"/>
    <w:rsid w:val="7B094CCA"/>
    <w:rsid w:val="7BBF42C3"/>
    <w:rsid w:val="7BCA49A6"/>
    <w:rsid w:val="7C976F89"/>
    <w:rsid w:val="7D047314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5">
    <w:name w:val="HTML Cite"/>
    <w:basedOn w:val="7"/>
    <w:autoRedefine/>
    <w:qFormat/>
    <w:uiPriority w:val="0"/>
  </w:style>
  <w:style w:type="character" w:customStyle="1" w:styleId="16">
    <w:name w:val="hover13"/>
    <w:basedOn w:val="7"/>
    <w:autoRedefine/>
    <w:qFormat/>
    <w:uiPriority w:val="0"/>
    <w:rPr>
      <w:color w:val="557EE7"/>
    </w:rPr>
  </w:style>
  <w:style w:type="character" w:customStyle="1" w:styleId="17">
    <w:name w:val="hover14"/>
    <w:basedOn w:val="7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2949</Words>
  <Characters>3220</Characters>
  <Paragraphs>280</Paragraphs>
  <TotalTime>2</TotalTime>
  <ScaleCrop>false</ScaleCrop>
  <LinksUpToDate>false</LinksUpToDate>
  <CharactersWithSpaces>3632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2024-03-11T06:09:47Z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A31594C855684CF18AF44E7D5E190D13_13</vt:lpwstr>
  </property>
</Properties>
</file>