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  <w:t>第112-113届校企合作产教融合暨人才供需访企拓岗促就业洽谈会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人才是企业第一资源。校企合作是现代化企业实施人才战略之趋势、是职业院校培养高素质技能型人才的重要模式。为了助力企业培养人才、储备人才、招聘人才，实现人才赋能。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024年6月6日（周四）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南京，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“第112届校企合作产教融合暨人才供需访企拓岗促就业洽谈会”；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024年7月10日（周三）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石家庄，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“第113届校企合作产教融合暨人才供需访企拓岗促就业洽谈会”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南京、石家庄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约计200人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与会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院校：以华北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/华东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地区主，辐射全国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。其中：高职大专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约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占50%，技工技师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约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占25%，本科院校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约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占25%。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等门类专业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实习与就业、校企合作产教融合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会议实现线下见面与线上校企合作网相结合，为企业提供资源保障。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4、会议不仅实现企业与院校见面洽谈，还利用“云端会”招聘会平台、提供“洽谈会-江苏/河北站专场网络招聘会”，让企业与求职者直接对接，服务企业聘人才。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（用人单位微信搜索“云端会”小程序，进入对应会场进行招聘）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对达成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初步合作意向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的合作双方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7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可为有需求单位免费提供实物宣传展位，名额有限。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南  京：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6月5日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签到；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6月6日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石家庄：7月9日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签到；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7月10日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或返程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连报南京、石家庄两届，总价优惠500元。每家单位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服务项目：参会费、会刊资料；校企合作网【www.zgxqhzw.cn】企业库长期免费宣传，在公众微信平台zgxqhzw校企推介栏目免费推广；会议当天午餐费。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4800元/单位。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（3）现场洽谈交流期间播放宣传片；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（5）校企合作网【www.zgxqhzw.cn】免费logo宣传3个月、视频展播上传宣传视频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6800元/单位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（3）10分钟以内会场发言；现场洽谈交流期间播放宣传片；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（5）校企合作网【www.zgxqhzw.cn】免费logo宣传6个月；视频展播上传宣传视频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4、附加服务--会刊彩页：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。会刊刊登A4规格2页整版企业宣传彩页（由企业提供）。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对公账号：2603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3、报名截止时间：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南京：</w:t>
      </w:r>
      <w:r>
        <w:rPr>
          <w:rFonts w:hint="eastAsia" w:ascii="仿宋" w:hAnsi="仿宋" w:eastAsia="仿宋" w:cs="仿宋"/>
          <w:b/>
          <w:bCs w:val="0"/>
          <w:snapToGrid w:val="0"/>
          <w:spacing w:val="-20"/>
          <w:kern w:val="0"/>
          <w:sz w:val="28"/>
          <w:szCs w:val="28"/>
          <w:lang w:val="en-US" w:eastAsia="zh-CN"/>
        </w:rPr>
        <w:t>5月30日，石家庄：7月3日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12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12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66040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320" w:firstLineChars="19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洽谈会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"https://www.zgxqhzw.cn/index-12-6654-1.html"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河北石油职业技术大学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"https://www.zgxqhzw.cn/index-12-4705-1.html"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江苏建筑职业技术学院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"https://www.zgxqhzw.cn/index-12-5028-1.html"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山东外国语职业技术大学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"https://www.zgxqhzw.cn/index-12-3939-1.html"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徐州工程学院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"https://www.zgxqhzw.cn/index-12-4137-1.html"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"https://www.zgxqhzw.cn/index-12-3978-1.html"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扬州市职业大学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"https://www.zgxqhzw.cn/index-12-1941-1.html"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"https://www.zgxqhzw.cn/index-12-4727-1.html"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庆阳职业技术学院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"https://www.zgxqhzw.cn/index-12-5063-1.html"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"https://www.zgxqhzw.cn/index-12-6522-1.html"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沧州市工商职业学校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"https://www.zgxqhzw.cn/index-12-3662-1.html"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开阳县职业技术学校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淄博职业学院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河北现代信息工程技工学校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"https://www.zgxqhzw.cn/index-12-4001-1.html"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"https://www.zgxqhzw.cn/index-12-5186-1.html"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保定市风帆技工学校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"https://www.zgxqhzw.cn/index-12-5085-1.html"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河北传媒学院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"https://www.zgxqhzw.cn/index-12-3961-1.html"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常州机电职业技术学院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"https://www.zgxqhzw.cn/index-12-6186-1.html"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南阳科技职业学院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"https://www.zgxqhzw.cn/index-12-314-1.html"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濮阳职业技术学院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"https://www.zgxqhzw.cn/index-12-1198-1.html"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承德技师学院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"https://www.zgxqhzw.cn/index-12-4997-1.html"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承德应用技术职业学院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"https://www.zgxqhzw.cn/index-12-1156-1.html"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承德石油高等专科学校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"https://www.zgxqhzw.cn/index-12-1616-1.html"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萍乡学院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"https://www.zgxqhzw.cn/index-12-3973-1.html"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江苏城市职业学院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"https://www.zgxqhzw.cn/index-12-1538-1.html"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燕山大学里仁学院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"https://www.zgxqhzw.cn/index-12-3943-1.html"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南京信息职业技术学院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"https://www.zgxqhzw.cn/index-12-5145-1.html"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南京工业职业技术大学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"https://www.zgxqhzw.cn/index-12-6451-1.html"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潍坊学院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常州工业职业技术学院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"https://www.zgxqhzw.cn/index-12-1123-1.html"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江苏财经职业技术学院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"https://www.zgxqhzw.cn/index-12-6449-1.html"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江苏农林职业技术学院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"https://www.zgxqhzw.cn/index-12-6372-1.html"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达州中医药职业学院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第112-113届校企合作产教融合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暨人才供需访企拓岗促就业洽谈会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第112-113届校企合作产教融合暨人才供需访企拓岗促就业洽谈会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6.6南京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7.10石家庄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   （扫码提交）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p>
      <w:pPr>
        <w:pStyle w:val="2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zkyOGNiNjIyZThiYTdlYTRmY2JlYTk2YzhkZWEifQ=="/>
  </w:docVars>
  <w:rsids>
    <w:rsidRoot w:val="00000000"/>
    <w:rsid w:val="002E2EDD"/>
    <w:rsid w:val="004D1C55"/>
    <w:rsid w:val="0052380C"/>
    <w:rsid w:val="00635512"/>
    <w:rsid w:val="007E39FF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627EF2"/>
    <w:rsid w:val="05DB2490"/>
    <w:rsid w:val="05DD0E49"/>
    <w:rsid w:val="05E9141F"/>
    <w:rsid w:val="060E23CB"/>
    <w:rsid w:val="067237D9"/>
    <w:rsid w:val="07943213"/>
    <w:rsid w:val="08770BEB"/>
    <w:rsid w:val="08A87FE9"/>
    <w:rsid w:val="098F1CD1"/>
    <w:rsid w:val="0A8C58B5"/>
    <w:rsid w:val="0B1912BF"/>
    <w:rsid w:val="0B3C572D"/>
    <w:rsid w:val="0B5440BA"/>
    <w:rsid w:val="0B8B471A"/>
    <w:rsid w:val="0B93537C"/>
    <w:rsid w:val="0B9963DB"/>
    <w:rsid w:val="0C213795"/>
    <w:rsid w:val="0CAD06C0"/>
    <w:rsid w:val="0D3E3AC5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754C0E"/>
    <w:rsid w:val="11F13F15"/>
    <w:rsid w:val="13CA6B67"/>
    <w:rsid w:val="13F91FE5"/>
    <w:rsid w:val="14AF1DC2"/>
    <w:rsid w:val="14BF57BF"/>
    <w:rsid w:val="163276D0"/>
    <w:rsid w:val="17524A89"/>
    <w:rsid w:val="17D20C7D"/>
    <w:rsid w:val="17E44FC1"/>
    <w:rsid w:val="185B6A58"/>
    <w:rsid w:val="193F366F"/>
    <w:rsid w:val="19A81CD4"/>
    <w:rsid w:val="1A175BF5"/>
    <w:rsid w:val="1A802A22"/>
    <w:rsid w:val="1A9679F6"/>
    <w:rsid w:val="1AEE3ABB"/>
    <w:rsid w:val="1B716621"/>
    <w:rsid w:val="1BB27AA1"/>
    <w:rsid w:val="1C171651"/>
    <w:rsid w:val="1CB05DA8"/>
    <w:rsid w:val="1D201276"/>
    <w:rsid w:val="1E2E32C8"/>
    <w:rsid w:val="1EE24276"/>
    <w:rsid w:val="20350E5D"/>
    <w:rsid w:val="20560318"/>
    <w:rsid w:val="2077488F"/>
    <w:rsid w:val="21535CD5"/>
    <w:rsid w:val="2165169E"/>
    <w:rsid w:val="22434043"/>
    <w:rsid w:val="224B5A46"/>
    <w:rsid w:val="2318643B"/>
    <w:rsid w:val="23264EAB"/>
    <w:rsid w:val="236A5D50"/>
    <w:rsid w:val="239006C7"/>
    <w:rsid w:val="246E1843"/>
    <w:rsid w:val="25B13B78"/>
    <w:rsid w:val="262E6060"/>
    <w:rsid w:val="26B36E1F"/>
    <w:rsid w:val="26D11AA9"/>
    <w:rsid w:val="27670B08"/>
    <w:rsid w:val="2798117C"/>
    <w:rsid w:val="28795DF6"/>
    <w:rsid w:val="28F27F70"/>
    <w:rsid w:val="29141A2E"/>
    <w:rsid w:val="294B6B3F"/>
    <w:rsid w:val="29EC3267"/>
    <w:rsid w:val="2A7033D2"/>
    <w:rsid w:val="2A862824"/>
    <w:rsid w:val="2BC9599F"/>
    <w:rsid w:val="2D0143E4"/>
    <w:rsid w:val="2DE806A9"/>
    <w:rsid w:val="2DEC3F52"/>
    <w:rsid w:val="2E547D00"/>
    <w:rsid w:val="2E962CA7"/>
    <w:rsid w:val="2E974AF4"/>
    <w:rsid w:val="2FBB13DF"/>
    <w:rsid w:val="316F1EF9"/>
    <w:rsid w:val="323E4861"/>
    <w:rsid w:val="32E73BFA"/>
    <w:rsid w:val="33220AB4"/>
    <w:rsid w:val="3333402C"/>
    <w:rsid w:val="33402B73"/>
    <w:rsid w:val="335766E2"/>
    <w:rsid w:val="33595B3E"/>
    <w:rsid w:val="33802F7C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8957A0C"/>
    <w:rsid w:val="398947E7"/>
    <w:rsid w:val="398D67FB"/>
    <w:rsid w:val="3A0D21BD"/>
    <w:rsid w:val="3A326AE9"/>
    <w:rsid w:val="3A7276DE"/>
    <w:rsid w:val="3A7A6BED"/>
    <w:rsid w:val="3B387FF4"/>
    <w:rsid w:val="3BBF16F2"/>
    <w:rsid w:val="3BF227E9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3AA0222"/>
    <w:rsid w:val="45324BC5"/>
    <w:rsid w:val="45E26F7C"/>
    <w:rsid w:val="46834F9B"/>
    <w:rsid w:val="468C7978"/>
    <w:rsid w:val="46C52214"/>
    <w:rsid w:val="46E558F8"/>
    <w:rsid w:val="4719776E"/>
    <w:rsid w:val="475B4698"/>
    <w:rsid w:val="491163E9"/>
    <w:rsid w:val="492069AB"/>
    <w:rsid w:val="4947481C"/>
    <w:rsid w:val="49F401BF"/>
    <w:rsid w:val="49FF77D7"/>
    <w:rsid w:val="4A280993"/>
    <w:rsid w:val="4A33372D"/>
    <w:rsid w:val="4A4E3559"/>
    <w:rsid w:val="4B5A0A3B"/>
    <w:rsid w:val="4B755508"/>
    <w:rsid w:val="4BB33B70"/>
    <w:rsid w:val="4D290CF1"/>
    <w:rsid w:val="4D3846C5"/>
    <w:rsid w:val="4D8B17F1"/>
    <w:rsid w:val="4E264E1E"/>
    <w:rsid w:val="4E644251"/>
    <w:rsid w:val="4F0216B2"/>
    <w:rsid w:val="50341D55"/>
    <w:rsid w:val="51F94DDB"/>
    <w:rsid w:val="52A42F98"/>
    <w:rsid w:val="532E22D9"/>
    <w:rsid w:val="53A21663"/>
    <w:rsid w:val="53AA32CE"/>
    <w:rsid w:val="53DD4C88"/>
    <w:rsid w:val="541A26B0"/>
    <w:rsid w:val="54302D35"/>
    <w:rsid w:val="552464E9"/>
    <w:rsid w:val="55C24149"/>
    <w:rsid w:val="56097CE2"/>
    <w:rsid w:val="565C3D3F"/>
    <w:rsid w:val="569E53ED"/>
    <w:rsid w:val="586178B2"/>
    <w:rsid w:val="58BD279D"/>
    <w:rsid w:val="5A3A568C"/>
    <w:rsid w:val="5AD75C9D"/>
    <w:rsid w:val="5B4926AC"/>
    <w:rsid w:val="5B6F4A8F"/>
    <w:rsid w:val="5C220EF2"/>
    <w:rsid w:val="5C303123"/>
    <w:rsid w:val="5C756B99"/>
    <w:rsid w:val="5C8E0F41"/>
    <w:rsid w:val="5C981DBF"/>
    <w:rsid w:val="5D117A58"/>
    <w:rsid w:val="5F447FDD"/>
    <w:rsid w:val="600B3F2A"/>
    <w:rsid w:val="602F6BEE"/>
    <w:rsid w:val="60583D40"/>
    <w:rsid w:val="624A3C82"/>
    <w:rsid w:val="64002946"/>
    <w:rsid w:val="645040F1"/>
    <w:rsid w:val="649472AE"/>
    <w:rsid w:val="649D5A61"/>
    <w:rsid w:val="65225D7A"/>
    <w:rsid w:val="653E552C"/>
    <w:rsid w:val="65B64887"/>
    <w:rsid w:val="66A22AA8"/>
    <w:rsid w:val="66AF3F8D"/>
    <w:rsid w:val="67030158"/>
    <w:rsid w:val="683230C8"/>
    <w:rsid w:val="689841A8"/>
    <w:rsid w:val="6A0572EC"/>
    <w:rsid w:val="6A500513"/>
    <w:rsid w:val="6B7067B3"/>
    <w:rsid w:val="6CD97FB6"/>
    <w:rsid w:val="6CF50B68"/>
    <w:rsid w:val="6D602211"/>
    <w:rsid w:val="6DC33C5F"/>
    <w:rsid w:val="6DDF0117"/>
    <w:rsid w:val="6FB662FE"/>
    <w:rsid w:val="70811C0F"/>
    <w:rsid w:val="71755764"/>
    <w:rsid w:val="718F0DF9"/>
    <w:rsid w:val="71AF26DB"/>
    <w:rsid w:val="72152E6A"/>
    <w:rsid w:val="72B3776F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08701D"/>
    <w:rsid w:val="7B094CCA"/>
    <w:rsid w:val="7BBF42C3"/>
    <w:rsid w:val="7BCA49A6"/>
    <w:rsid w:val="7C976F89"/>
    <w:rsid w:val="7D047314"/>
    <w:rsid w:val="7D37554E"/>
    <w:rsid w:val="7D9F531A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FollowedHyperlink"/>
    <w:basedOn w:val="7"/>
    <w:autoRedefine/>
    <w:qFormat/>
    <w:uiPriority w:val="0"/>
    <w:rPr>
      <w:color w:val="800080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TML Definition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autoRedefine/>
    <w:qFormat/>
    <w:uiPriority w:val="0"/>
    <w:rPr>
      <w:color w:val="0000FF"/>
      <w:u w:val="single"/>
    </w:rPr>
  </w:style>
  <w:style w:type="character" w:styleId="14">
    <w:name w:val="HTML Code"/>
    <w:basedOn w:val="7"/>
    <w:autoRedefine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autoRedefine/>
    <w:qFormat/>
    <w:uiPriority w:val="0"/>
  </w:style>
  <w:style w:type="character" w:customStyle="1" w:styleId="16">
    <w:name w:val="hover13"/>
    <w:basedOn w:val="7"/>
    <w:autoRedefine/>
    <w:qFormat/>
    <w:uiPriority w:val="0"/>
    <w:rPr>
      <w:color w:val="557EE7"/>
    </w:rPr>
  </w:style>
  <w:style w:type="character" w:customStyle="1" w:styleId="17">
    <w:name w:val="hover14"/>
    <w:basedOn w:val="7"/>
    <w:autoRedefine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3059</Words>
  <Characters>3338</Characters>
  <Paragraphs>280</Paragraphs>
  <TotalTime>4</TotalTime>
  <ScaleCrop>false</ScaleCrop>
  <LinksUpToDate>false</LinksUpToDate>
  <CharactersWithSpaces>3707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-</cp:lastModifiedBy>
  <dcterms:modified xsi:type="dcterms:W3CDTF">2024-04-28T02:33:37Z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2E3E2680ADEA4BABB258725908564C9F_13</vt:lpwstr>
  </property>
</Properties>
</file>