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  <w:t>第111届校企合作产教融合暨人才供需访企拓岗促就业洽谈会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2024年4月29日（周一）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贵阳，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“第111届校企合作产教融合暨人才供需访企拓岗促就业洽谈会”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贵阳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约计200人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云贵川、广西、湖南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4、会议不仅实现企业与院校见面洽谈，还利用“云端会”招聘会平台、提供“洽谈会-贵阳站专场网络招聘会”，让企业与求职者直接对接，服务企业聘人才。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（用人单位微信搜索“云端会”小程序，进入对应会场进行招聘）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签到：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4月28日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会议：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4月29日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4月30日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（4）校企合作网【www.zgxqhzw.cn】免费logo宣传3个月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3、报名截止时间：</w:t>
      </w:r>
      <w:r>
        <w:rPr>
          <w:rFonts w:hint="eastAsia" w:ascii="仿宋" w:hAnsi="仿宋" w:eastAsia="仿宋" w:cs="仿宋"/>
          <w:b/>
          <w:bCs w:val="0"/>
          <w:snapToGrid w:val="0"/>
          <w:spacing w:val="-20"/>
          <w:kern w:val="0"/>
          <w:sz w:val="28"/>
          <w:szCs w:val="28"/>
          <w:lang w:val="en-US" w:eastAsia="zh-CN"/>
        </w:rPr>
        <w:t>4月25日，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207010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12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遵义师范学院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"https://www.zgxqhzw.cn/index-12-6010-1.html"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"https://www.zgxqhzw.cn/index-12-5028-1.html"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"https://www.zgxqhzw.cn/index-12-5828-1.html"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贵州城市职业学院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贵州财经职业学院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兴义民族师范学院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"https://www.zgxqhzw.cn/index-12-388-1.html"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"https://www.zgxqhzw.cn/index-12-4699-1.html"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柳州工学院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"https://www.zgxqhzw.cn/index-12-5063-1.html"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"https://www.zgxqhzw.cn/index-12-5959-1.html"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铜仁市交通学校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"https://www.zgxqhzw.cn/index-12-3998-1.html"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贵州电子科技职业学院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开阳县职业技术学校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淄博职业学院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"https://www.zgxqhzw.cn/index-12-3786-1.html"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云南商务职业学院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"https://www.zgxqhzw.cn/index-12-4001-1.html"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贵阳人文科技学院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"https://www.zgxqhzw.cn/index-12-4564-1.html"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铜仁职业技术学院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"https://www.zgxqhzw.cn/index-12-6379-1.html"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四川轻化工大学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南阳科技职业学院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"https://www.zgxqhzw.cn/index-12-314-1.html"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濮阳职业技术学院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毕节医学高等专科学校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"https://www.zgxqhzw.cn/index-12-5657-1.html"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贵州省贵阳市商贸学校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"https://www.zgxqhzw.cn/index-12-4619-1.html"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云南新西南技工学校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"https://www.zgxqhzw.cn/index-12-6364-1.html"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"https://www.zgxqhzw.cn/index-12-6001-1.html"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贵阳康养职业大学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"https://www.zgxqhzw.cn/index-12-1290-1.html"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四川信息职业技术学院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潍坊学院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"https://www.zgxqhzw.cn/index-12-1123-1.html"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"https://www.zgxqhzw.cn/index-12-6367-1.html"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西南财经大学天府学院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"https://www.zgxqhzw.cn/index-12-6372-1.html"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达州中医药职业学院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第111届校企合作产教融合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暨人才供需访企拓岗促就业洽谈会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第111届校企合作产教融合暨人才供需访企拓岗促就业洽谈会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4.29贵阳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pStyle w:val="2"/>
        <w:rPr>
          <w:rFonts w:hint="eastAsia" w:ascii="仿宋_GB2312" w:eastAsia="仿宋_GB2312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  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instrText xml:space="preserve"> HYPERLINK "https://baike.baidu.com/item/%E6%9E%97%E5%9F%8E/7868651" \t "https://baike.baidu.com/item/%E8%B4%B5%E9%98%B3/_blank" </w:instrTex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林城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-贵州贵阳欢迎您！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贵州省，简称“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"https://baike.baidu.com/item/%E9%BB%94/15838639"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黔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”或“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"https://baike.baidu.com/item/%E8%B4%B5/7389903"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”，地处西南内陆地区腹地，与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"https://baike.baidu.com/item/%E9%87%8D%E5%BA%86/23586"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重庆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"https://baike.baidu.com/item/%E5%9B%9B%E5%B7%9D/212569"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"https://baike.baidu.com/item/%E6%B9%96%E5%8D%97/228213"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湖南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"https://baike.baidu.com/item/%E4%BA%91%E5%8D%97/206207"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云南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"https://baike.baidu.com/item/%E5%B9%BF%E8%A5%BF/162679"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广西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接壤，是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"https://baike.baidu.com/item/%E8%A5%BF%E5%8D%97/69770"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西南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交通枢纽。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"https://baike.baidu.com/item/%E5%85%A8%E5%9B%BD/10614174"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全国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首个国家级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"https://baike.baidu.com/item/%E5%A4%A7%E6%95%B0%E6%8D%AE/1356941"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大数据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"https://baike.baidu.com/item/%E7%BB%BC%E5%90%88" \t "https://baike.baidu.com/item/%E8%B4%B5%E5%B7%9E/_blank"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综合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试验区，世界知名山地旅游目的地和山地旅游大省，国家生态文明试验区，内陆开放型经济试验区。截至2022年末，贵州省常住人口3856万人。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云贵川是中国西南地区云南、贵州、四川三省的简称。截至2021年6月，云南省高等学校共计83所，其中：普通高等学校82所，含本科院校32所、高职（专科）院校50所，成人高等学校1所。2022年末，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四川省共有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中等职业教育学校（含技工学校）463所，共有普通高校134所。截至2022年末，贵州省拥有中等职业教育（学校）183所；普通高等学校75所。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贵阳，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"https://baike.baidu.com/item/%E8%B4%B5%E5%B7%9E%E7%9C%81/20475641" \t "https://baike.baidu.com/item/%E8%B4%B5%E9%98%B3/_blank"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贵州省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"https://baike.baidu.com/item/%E7%9C%81%E4%BC%9A/2089891" \t "https://baike.baidu.com/item/%E8%B4%B5%E9%98%B3/_blank"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省会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，简称筑、金筑，有“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"https://baike.baidu.com/item/%E6%9E%97%E5%9F%8E/7868651" \t "https://baike.baidu.com/item/%E8%B4%B5%E9%98%B3/_blank"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林城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之美誉。贵阳市是贵州省的政治、经济、文化、科教、交通中心，西南地区重要的交通和通信枢纽、工业基地及商贸旅游服务中心。是国家大数据产业发展集聚区，国家大数据综合试验区核心区。贵阳是首个国家森林城市、国家循环经济试点城市、中国综合性铁路枢纽、中国避暑之都，曾登“中国十大避暑旅游城市”榜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贵阳是贵州省的教育中心，境内有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"https://baike.baidu.com/item/%E8%B4%B5%E9%98%B3%E8%8A%B1%E6%BA%AA%E5%A4%A7%E5%AD%A6%E5%9F%8E" \t "https://baike.baidu.com/item/%E8%B4%B5%E9%98%B3/_blank"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贵阳花溪大学城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"https://baike.baidu.com/item/%E6%B8%85%E9%95%87%E8%81%8C%E6%95%99%E5%9F%8E" \t "https://baike.baidu.com/item/%E8%B4%B5%E9%98%B3/_blank"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清镇职教城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，集中了省内大部分高校</w:t>
      </w:r>
      <w:bookmarkStart w:id="0" w:name="ref_[49-50]_22904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 </w:t>
      </w:r>
      <w:bookmarkEnd w:id="0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 。截至2022年，贵阳有中等职业学校56所（民办19所），普通高等学校35所。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贵阳是贵州“金三角”旅游区的依托点，是贵州旅游业的支撑点。作为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"https://baike.so.com/doc/4890101-5108216.html" \t "https://baike.so.com/doc/_blank"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喀斯特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地貌发育典型地区，拥有以“山奇、水秀、石美、洞异”为特点的喀斯特自然景观和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"https://baike.so.com/doc/6567563-6781325.html" \t "https://baike.so.com/doc/_blank"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人文旅游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资源。既有以山、水、林、洞为特色的高原自然风光，又有文化内涵极为丰富的人文景观，还有古朴浓郁、多姿多彩的少数民族风情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4D1C55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627EF2"/>
    <w:rsid w:val="05DB2490"/>
    <w:rsid w:val="05DD0E49"/>
    <w:rsid w:val="05E9141F"/>
    <w:rsid w:val="060E23CB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3E3AC5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754C0E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175BF5"/>
    <w:rsid w:val="1A802A22"/>
    <w:rsid w:val="1A9679F6"/>
    <w:rsid w:val="1AEE3ABB"/>
    <w:rsid w:val="1B716621"/>
    <w:rsid w:val="1BB27AA1"/>
    <w:rsid w:val="1C171651"/>
    <w:rsid w:val="1CB05DA8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6A5D50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141A2E"/>
    <w:rsid w:val="294B6B3F"/>
    <w:rsid w:val="29EC3267"/>
    <w:rsid w:val="2A7033D2"/>
    <w:rsid w:val="2A862824"/>
    <w:rsid w:val="2BC9599F"/>
    <w:rsid w:val="2D0143E4"/>
    <w:rsid w:val="2DE806A9"/>
    <w:rsid w:val="2DEC3F52"/>
    <w:rsid w:val="2E547D00"/>
    <w:rsid w:val="2E962CA7"/>
    <w:rsid w:val="2E974AF4"/>
    <w:rsid w:val="2FBB13DF"/>
    <w:rsid w:val="316F1EF9"/>
    <w:rsid w:val="323E4861"/>
    <w:rsid w:val="32E73BFA"/>
    <w:rsid w:val="33220AB4"/>
    <w:rsid w:val="3333402C"/>
    <w:rsid w:val="33402B73"/>
    <w:rsid w:val="335766E2"/>
    <w:rsid w:val="33595B3E"/>
    <w:rsid w:val="33802F7C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98D67FB"/>
    <w:rsid w:val="3A0D21BD"/>
    <w:rsid w:val="3A326AE9"/>
    <w:rsid w:val="3A7276DE"/>
    <w:rsid w:val="3A7A6BED"/>
    <w:rsid w:val="3B387FF4"/>
    <w:rsid w:val="3BBF16F2"/>
    <w:rsid w:val="3BF227E9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3AA0222"/>
    <w:rsid w:val="45324BC5"/>
    <w:rsid w:val="45E26F7C"/>
    <w:rsid w:val="46834F9B"/>
    <w:rsid w:val="468C7978"/>
    <w:rsid w:val="46C52214"/>
    <w:rsid w:val="46E558F8"/>
    <w:rsid w:val="475B4698"/>
    <w:rsid w:val="491163E9"/>
    <w:rsid w:val="4947481C"/>
    <w:rsid w:val="49F401BF"/>
    <w:rsid w:val="49FF77D7"/>
    <w:rsid w:val="4A280993"/>
    <w:rsid w:val="4A33372D"/>
    <w:rsid w:val="4A4E3559"/>
    <w:rsid w:val="4B5A0A3B"/>
    <w:rsid w:val="4B755508"/>
    <w:rsid w:val="4BB33B70"/>
    <w:rsid w:val="4D290CF1"/>
    <w:rsid w:val="4D8B17F1"/>
    <w:rsid w:val="4E264E1E"/>
    <w:rsid w:val="4E644251"/>
    <w:rsid w:val="4F0216B2"/>
    <w:rsid w:val="50341D55"/>
    <w:rsid w:val="51F94DDB"/>
    <w:rsid w:val="52A42F98"/>
    <w:rsid w:val="532E22D9"/>
    <w:rsid w:val="53A21663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0572EC"/>
    <w:rsid w:val="6A500513"/>
    <w:rsid w:val="6B7067B3"/>
    <w:rsid w:val="6CD97FB6"/>
    <w:rsid w:val="6CF50B68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BCA49A6"/>
    <w:rsid w:val="7C976F89"/>
    <w:rsid w:val="7D047314"/>
    <w:rsid w:val="7D9F531A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FollowedHyperlink"/>
    <w:basedOn w:val="7"/>
    <w:autoRedefine/>
    <w:qFormat/>
    <w:uiPriority w:val="0"/>
    <w:rPr>
      <w:color w:val="80008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autoRedefine/>
    <w:qFormat/>
    <w:uiPriority w:val="0"/>
    <w:rPr>
      <w:color w:val="0000FF"/>
      <w:u w:val="single"/>
    </w:rPr>
  </w:style>
  <w:style w:type="character" w:styleId="14">
    <w:name w:val="HTML Code"/>
    <w:basedOn w:val="7"/>
    <w:autoRedefine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autoRedefine/>
    <w:qFormat/>
    <w:uiPriority w:val="0"/>
  </w:style>
  <w:style w:type="character" w:customStyle="1" w:styleId="16">
    <w:name w:val="hover13"/>
    <w:basedOn w:val="7"/>
    <w:autoRedefine/>
    <w:qFormat/>
    <w:uiPriority w:val="0"/>
    <w:rPr>
      <w:color w:val="557EE7"/>
    </w:rPr>
  </w:style>
  <w:style w:type="character" w:customStyle="1" w:styleId="17">
    <w:name w:val="hover14"/>
    <w:basedOn w:val="7"/>
    <w:autoRedefine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3220</Characters>
  <Paragraphs>280</Paragraphs>
  <TotalTime>2</TotalTime>
  <ScaleCrop>false</ScaleCrop>
  <LinksUpToDate>false</LinksUpToDate>
  <CharactersWithSpaces>3632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韩晔笔记本</cp:lastModifiedBy>
  <dcterms:modified xsi:type="dcterms:W3CDTF">2024-03-11T06:09:47Z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A31594C855684CF18AF44E7D5E190D13_13</vt:lpwstr>
  </property>
</Properties>
</file>